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9" w:type="dxa"/>
        <w:tblInd w:w="-1448" w:type="dxa"/>
        <w:tblLayout w:type="fixed"/>
        <w:tblCellMar>
          <w:left w:w="0" w:type="dxa"/>
          <w:right w:w="0" w:type="dxa"/>
        </w:tblCellMar>
        <w:tblLook w:val="0000" w:firstRow="0" w:lastRow="0" w:firstColumn="0" w:lastColumn="0" w:noHBand="0" w:noVBand="0"/>
      </w:tblPr>
      <w:tblGrid>
        <w:gridCol w:w="1446"/>
        <w:gridCol w:w="3954"/>
        <w:gridCol w:w="328"/>
        <w:gridCol w:w="216"/>
        <w:gridCol w:w="156"/>
        <w:gridCol w:w="414"/>
        <w:gridCol w:w="78"/>
        <w:gridCol w:w="492"/>
        <w:gridCol w:w="132"/>
        <w:gridCol w:w="2163"/>
      </w:tblGrid>
      <w:tr w:rsidR="00F34334">
        <w:trPr>
          <w:cantSplit/>
        </w:trPr>
        <w:tc>
          <w:tcPr>
            <w:tcW w:w="5400" w:type="dxa"/>
            <w:gridSpan w:val="2"/>
            <w:vMerge w:val="restart"/>
            <w:tcBorders>
              <w:bottom w:val="nil"/>
            </w:tcBorders>
          </w:tcPr>
          <w:p w:rsidR="00F34334" w:rsidRDefault="00117A23" w:rsidP="00F34334">
            <w:r>
              <w:rPr>
                <w:noProof/>
                <w:sz w:val="20"/>
              </w:rPr>
              <w:drawing>
                <wp:anchor distT="0" distB="0" distL="114300" distR="114300" simplePos="0" relativeHeight="251657728" behindDoc="1" locked="0" layoutInCell="1" allowOverlap="1">
                  <wp:simplePos x="0" y="0"/>
                  <wp:positionH relativeFrom="page">
                    <wp:posOffset>69215</wp:posOffset>
                  </wp:positionH>
                  <wp:positionV relativeFrom="page">
                    <wp:posOffset>1905</wp:posOffset>
                  </wp:positionV>
                  <wp:extent cx="2292985" cy="953770"/>
                  <wp:effectExtent l="0" t="0" r="0" b="0"/>
                  <wp:wrapTight wrapText="bothSides">
                    <wp:wrapPolygon edited="0">
                      <wp:start x="16330" y="0"/>
                      <wp:lineTo x="0" y="3020"/>
                      <wp:lineTo x="0" y="6903"/>
                      <wp:lineTo x="7537" y="8197"/>
                      <wp:lineTo x="12562" y="13806"/>
                      <wp:lineTo x="12562" y="15963"/>
                      <wp:lineTo x="14715" y="20708"/>
                      <wp:lineTo x="16151" y="21140"/>
                      <wp:lineTo x="16868" y="21140"/>
                      <wp:lineTo x="16868" y="20708"/>
                      <wp:lineTo x="20457" y="16826"/>
                      <wp:lineTo x="20457" y="15963"/>
                      <wp:lineTo x="16510" y="13806"/>
                      <wp:lineTo x="18304" y="13806"/>
                      <wp:lineTo x="21355" y="9491"/>
                      <wp:lineTo x="21355" y="2589"/>
                      <wp:lineTo x="20278" y="431"/>
                      <wp:lineTo x="18125" y="0"/>
                      <wp:lineTo x="16330" y="0"/>
                    </wp:wrapPolygon>
                  </wp:wrapTight>
                  <wp:docPr id="2" name="Afbeelding 2" descr="NG BM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 BM zwart"/>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2985"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9" w:type="dxa"/>
            <w:gridSpan w:val="8"/>
            <w:tcBorders>
              <w:bottom w:val="nil"/>
            </w:tcBorders>
          </w:tcPr>
          <w:p w:rsidR="00F34334" w:rsidRDefault="00F34334" w:rsidP="00F34334">
            <w:pPr>
              <w:spacing w:line="240" w:lineRule="auto"/>
            </w:pPr>
          </w:p>
          <w:p w:rsidR="00F34334" w:rsidRDefault="00F34334" w:rsidP="00F34334">
            <w:pPr>
              <w:pStyle w:val="Ngonderdeel"/>
            </w:pPr>
            <w:r>
              <w:t>Persbericht</w:t>
            </w:r>
          </w:p>
          <w:p w:rsidR="00F34334" w:rsidRDefault="00F34334" w:rsidP="00F34334">
            <w:pPr>
              <w:spacing w:line="240" w:lineRule="atLeast"/>
              <w:rPr>
                <w:sz w:val="24"/>
              </w:rPr>
            </w:pPr>
          </w:p>
          <w:p w:rsidR="00F34334" w:rsidRDefault="00F34334" w:rsidP="00F34334">
            <w:pPr>
              <w:spacing w:line="240" w:lineRule="atLeast"/>
              <w:rPr>
                <w:sz w:val="22"/>
              </w:rPr>
            </w:pPr>
          </w:p>
        </w:tc>
      </w:tr>
      <w:tr w:rsidR="00F34334">
        <w:trPr>
          <w:cantSplit/>
        </w:trPr>
        <w:tc>
          <w:tcPr>
            <w:tcW w:w="5400" w:type="dxa"/>
            <w:gridSpan w:val="2"/>
            <w:vMerge/>
          </w:tcPr>
          <w:p w:rsidR="00F34334" w:rsidRDefault="00F34334" w:rsidP="00F34334"/>
        </w:tc>
        <w:tc>
          <w:tcPr>
            <w:tcW w:w="1192" w:type="dxa"/>
            <w:gridSpan w:val="5"/>
          </w:tcPr>
          <w:p w:rsidR="00F34334" w:rsidRDefault="00F34334" w:rsidP="00F34334">
            <w:pPr>
              <w:pStyle w:val="Ngkopje"/>
              <w:rPr>
                <w:sz w:val="14"/>
              </w:rPr>
            </w:pPr>
            <w:r>
              <w:t xml:space="preserve">Contactpersoon     </w:t>
            </w:r>
          </w:p>
        </w:tc>
        <w:tc>
          <w:tcPr>
            <w:tcW w:w="2787" w:type="dxa"/>
            <w:gridSpan w:val="3"/>
          </w:tcPr>
          <w:p w:rsidR="00F34334" w:rsidRDefault="000E3420" w:rsidP="00F34334">
            <w:pPr>
              <w:pStyle w:val="Nginvul"/>
            </w:pPr>
            <w:proofErr w:type="spellStart"/>
            <w:r>
              <w:t>Anat</w:t>
            </w:r>
            <w:proofErr w:type="spellEnd"/>
            <w:r w:rsidR="00F34334">
              <w:t xml:space="preserve"> </w:t>
            </w:r>
            <w:proofErr w:type="spellStart"/>
            <w:r>
              <w:t>Reines</w:t>
            </w:r>
            <w:proofErr w:type="spellEnd"/>
          </w:p>
        </w:tc>
      </w:tr>
      <w:tr w:rsidR="00F34334">
        <w:trPr>
          <w:cantSplit/>
        </w:trPr>
        <w:tc>
          <w:tcPr>
            <w:tcW w:w="5400" w:type="dxa"/>
            <w:gridSpan w:val="2"/>
            <w:vMerge/>
          </w:tcPr>
          <w:p w:rsidR="00F34334" w:rsidRDefault="00F34334" w:rsidP="00F34334"/>
        </w:tc>
        <w:tc>
          <w:tcPr>
            <w:tcW w:w="700" w:type="dxa"/>
            <w:gridSpan w:val="3"/>
          </w:tcPr>
          <w:p w:rsidR="00F34334" w:rsidRDefault="00F34334" w:rsidP="00F34334">
            <w:pPr>
              <w:pStyle w:val="Ngkopje"/>
            </w:pPr>
            <w:r>
              <w:t xml:space="preserve">Telefoon   </w:t>
            </w:r>
          </w:p>
        </w:tc>
        <w:tc>
          <w:tcPr>
            <w:tcW w:w="3279" w:type="dxa"/>
            <w:gridSpan w:val="5"/>
            <w:vAlign w:val="bottom"/>
          </w:tcPr>
          <w:p w:rsidR="00F34334" w:rsidRDefault="00F34334" w:rsidP="00F34334">
            <w:pPr>
              <w:pStyle w:val="Nginvul"/>
            </w:pPr>
            <w:r>
              <w:t>06 51 57 23 11</w:t>
            </w:r>
          </w:p>
        </w:tc>
      </w:tr>
      <w:tr w:rsidR="00F34334">
        <w:trPr>
          <w:cantSplit/>
        </w:trPr>
        <w:tc>
          <w:tcPr>
            <w:tcW w:w="5400" w:type="dxa"/>
            <w:gridSpan w:val="2"/>
            <w:vMerge/>
          </w:tcPr>
          <w:p w:rsidR="00F34334" w:rsidRDefault="00F34334" w:rsidP="00F34334"/>
        </w:tc>
        <w:tc>
          <w:tcPr>
            <w:tcW w:w="328" w:type="dxa"/>
          </w:tcPr>
          <w:p w:rsidR="00F34334" w:rsidRDefault="00F34334" w:rsidP="00F34334">
            <w:pPr>
              <w:pStyle w:val="Ngkopje"/>
            </w:pPr>
            <w:r>
              <w:t xml:space="preserve">Fax  </w:t>
            </w:r>
          </w:p>
        </w:tc>
        <w:tc>
          <w:tcPr>
            <w:tcW w:w="3651" w:type="dxa"/>
            <w:gridSpan w:val="7"/>
            <w:vAlign w:val="bottom"/>
          </w:tcPr>
          <w:p w:rsidR="00F34334" w:rsidRDefault="00F34334" w:rsidP="00F34334">
            <w:pPr>
              <w:pStyle w:val="Nginvul"/>
            </w:pPr>
          </w:p>
        </w:tc>
      </w:tr>
      <w:tr w:rsidR="00F34334">
        <w:trPr>
          <w:cantSplit/>
        </w:trPr>
        <w:tc>
          <w:tcPr>
            <w:tcW w:w="5400" w:type="dxa"/>
            <w:gridSpan w:val="2"/>
            <w:vMerge/>
          </w:tcPr>
          <w:p w:rsidR="00F34334" w:rsidRDefault="00F34334" w:rsidP="00F34334"/>
        </w:tc>
        <w:tc>
          <w:tcPr>
            <w:tcW w:w="544" w:type="dxa"/>
            <w:gridSpan w:val="2"/>
          </w:tcPr>
          <w:p w:rsidR="00F34334" w:rsidRDefault="00F34334" w:rsidP="00F34334">
            <w:pPr>
              <w:pStyle w:val="Ngkopje"/>
            </w:pPr>
            <w:r>
              <w:t xml:space="preserve">E-mail  </w:t>
            </w:r>
          </w:p>
        </w:tc>
        <w:tc>
          <w:tcPr>
            <w:tcW w:w="3435" w:type="dxa"/>
            <w:gridSpan w:val="6"/>
            <w:vAlign w:val="bottom"/>
          </w:tcPr>
          <w:p w:rsidR="00F34334" w:rsidRPr="004425CA" w:rsidRDefault="00F34334" w:rsidP="00F34334">
            <w:pPr>
              <w:pStyle w:val="Nginvul"/>
            </w:pPr>
            <w:r w:rsidRPr="004425CA">
              <w:t>persvragen@nieuwegein.nl</w:t>
            </w:r>
          </w:p>
        </w:tc>
      </w:tr>
      <w:tr w:rsidR="00F34334">
        <w:trPr>
          <w:cantSplit/>
          <w:trHeight w:val="682"/>
        </w:trPr>
        <w:tc>
          <w:tcPr>
            <w:tcW w:w="5400" w:type="dxa"/>
            <w:gridSpan w:val="2"/>
            <w:vMerge/>
          </w:tcPr>
          <w:p w:rsidR="00F34334" w:rsidRDefault="00F34334" w:rsidP="00F34334"/>
        </w:tc>
        <w:tc>
          <w:tcPr>
            <w:tcW w:w="3979" w:type="dxa"/>
            <w:gridSpan w:val="8"/>
          </w:tcPr>
          <w:p w:rsidR="00F34334" w:rsidRDefault="00F34334" w:rsidP="00F34334">
            <w:pPr>
              <w:spacing w:line="200" w:lineRule="exact"/>
              <w:rPr>
                <w:spacing w:val="10"/>
              </w:rPr>
            </w:pPr>
          </w:p>
          <w:p w:rsidR="00F34334" w:rsidRDefault="00F34334" w:rsidP="00F34334">
            <w:pPr>
              <w:spacing w:line="200" w:lineRule="exact"/>
              <w:rPr>
                <w:spacing w:val="10"/>
              </w:rPr>
            </w:pPr>
          </w:p>
        </w:tc>
      </w:tr>
      <w:tr w:rsidR="00F34334">
        <w:trPr>
          <w:cantSplit/>
        </w:trPr>
        <w:tc>
          <w:tcPr>
            <w:tcW w:w="1446" w:type="dxa"/>
            <w:vMerge w:val="restart"/>
          </w:tcPr>
          <w:p w:rsidR="00F34334" w:rsidRDefault="00F34334" w:rsidP="00F34334">
            <w:pPr>
              <w:pStyle w:val="Nginvul"/>
            </w:pPr>
          </w:p>
        </w:tc>
        <w:tc>
          <w:tcPr>
            <w:tcW w:w="3954" w:type="dxa"/>
            <w:vMerge w:val="restart"/>
          </w:tcPr>
          <w:p w:rsidR="00F34334" w:rsidRDefault="00F34334" w:rsidP="00F34334">
            <w:pPr>
              <w:pStyle w:val="Ngkopje"/>
              <w:spacing w:line="220" w:lineRule="atLeast"/>
              <w:rPr>
                <w:sz w:val="22"/>
              </w:rPr>
            </w:pPr>
          </w:p>
        </w:tc>
        <w:tc>
          <w:tcPr>
            <w:tcW w:w="1114" w:type="dxa"/>
            <w:gridSpan w:val="4"/>
            <w:vMerge w:val="restart"/>
          </w:tcPr>
          <w:p w:rsidR="00F34334" w:rsidRDefault="00F34334" w:rsidP="00F34334">
            <w:pPr>
              <w:pStyle w:val="Ngkopje"/>
            </w:pPr>
          </w:p>
        </w:tc>
        <w:tc>
          <w:tcPr>
            <w:tcW w:w="570" w:type="dxa"/>
            <w:gridSpan w:val="2"/>
          </w:tcPr>
          <w:p w:rsidR="00F34334" w:rsidRDefault="00F34334" w:rsidP="00F34334">
            <w:pPr>
              <w:pStyle w:val="Ngkopje"/>
            </w:pPr>
            <w:r>
              <w:t xml:space="preserve">Datum  </w:t>
            </w:r>
          </w:p>
        </w:tc>
        <w:tc>
          <w:tcPr>
            <w:tcW w:w="2295" w:type="dxa"/>
            <w:gridSpan w:val="2"/>
          </w:tcPr>
          <w:p w:rsidR="00F34334" w:rsidRDefault="00F34334" w:rsidP="00F34334">
            <w:pPr>
              <w:pStyle w:val="Nginvul"/>
            </w:pPr>
            <w:r>
              <w:fldChar w:fldCharType="begin"/>
            </w:r>
            <w:r>
              <w:instrText xml:space="preserve"> CREATEDATE \@ "d MMMM yyyy" \* MERGEFORMAT </w:instrText>
            </w:r>
            <w:r>
              <w:fldChar w:fldCharType="separate"/>
            </w:r>
            <w:r w:rsidR="000E3420">
              <w:rPr>
                <w:noProof/>
              </w:rPr>
              <w:t>23 januari 2019</w:t>
            </w:r>
            <w:r>
              <w:fldChar w:fldCharType="end"/>
            </w:r>
          </w:p>
        </w:tc>
      </w:tr>
      <w:tr w:rsidR="00F34334">
        <w:trPr>
          <w:cantSplit/>
        </w:trPr>
        <w:tc>
          <w:tcPr>
            <w:tcW w:w="1446" w:type="dxa"/>
            <w:vMerge/>
          </w:tcPr>
          <w:p w:rsidR="00F34334" w:rsidRDefault="00F34334" w:rsidP="00F34334"/>
        </w:tc>
        <w:tc>
          <w:tcPr>
            <w:tcW w:w="3954" w:type="dxa"/>
            <w:vMerge/>
          </w:tcPr>
          <w:p w:rsidR="00F34334" w:rsidRDefault="00F34334" w:rsidP="00F34334">
            <w:pPr>
              <w:pStyle w:val="Nginvul"/>
            </w:pPr>
          </w:p>
        </w:tc>
        <w:tc>
          <w:tcPr>
            <w:tcW w:w="1114" w:type="dxa"/>
            <w:gridSpan w:val="4"/>
            <w:vMerge/>
          </w:tcPr>
          <w:p w:rsidR="00F34334" w:rsidRDefault="00F34334" w:rsidP="00F34334"/>
        </w:tc>
        <w:tc>
          <w:tcPr>
            <w:tcW w:w="702" w:type="dxa"/>
            <w:gridSpan w:val="3"/>
          </w:tcPr>
          <w:p w:rsidR="00F34334" w:rsidRDefault="00F34334" w:rsidP="00F34334">
            <w:pPr>
              <w:pStyle w:val="Ngkopje"/>
            </w:pPr>
            <w:r>
              <w:t>Nummer</w:t>
            </w:r>
          </w:p>
        </w:tc>
        <w:tc>
          <w:tcPr>
            <w:tcW w:w="2163" w:type="dxa"/>
          </w:tcPr>
          <w:p w:rsidR="00F34334" w:rsidRDefault="000E3420" w:rsidP="00F34334">
            <w:pPr>
              <w:pStyle w:val="NGnummer"/>
            </w:pPr>
            <w:r>
              <w:t>--</w:t>
            </w:r>
          </w:p>
        </w:tc>
      </w:tr>
      <w:tr w:rsidR="00F34334">
        <w:trPr>
          <w:cantSplit/>
          <w:trHeight w:val="1095"/>
        </w:trPr>
        <w:tc>
          <w:tcPr>
            <w:tcW w:w="1446" w:type="dxa"/>
            <w:vMerge/>
            <w:tcBorders>
              <w:bottom w:val="nil"/>
            </w:tcBorders>
          </w:tcPr>
          <w:p w:rsidR="00F34334" w:rsidRDefault="00F34334" w:rsidP="00F34334"/>
        </w:tc>
        <w:tc>
          <w:tcPr>
            <w:tcW w:w="3954" w:type="dxa"/>
            <w:vMerge w:val="restart"/>
            <w:tcBorders>
              <w:bottom w:val="nil"/>
            </w:tcBorders>
          </w:tcPr>
          <w:p w:rsidR="00F34334" w:rsidRDefault="000E3420" w:rsidP="00F34334">
            <w:pPr>
              <w:spacing w:line="240" w:lineRule="atLeast"/>
            </w:pPr>
            <w:r w:rsidRPr="000E3420">
              <w:rPr>
                <w:rFonts w:ascii="Calibri" w:hAnsi="Calibri" w:cs="Calibri"/>
                <w:b/>
                <w:color w:val="05172A"/>
                <w:sz w:val="22"/>
                <w:szCs w:val="22"/>
              </w:rPr>
              <w:t>Gemeente Nieuwegein en zorgverzekeraa</w:t>
            </w:r>
            <w:bookmarkStart w:id="0" w:name="_GoBack"/>
            <w:bookmarkEnd w:id="0"/>
            <w:r w:rsidRPr="000E3420">
              <w:rPr>
                <w:rFonts w:ascii="Calibri" w:hAnsi="Calibri" w:cs="Calibri"/>
                <w:b/>
                <w:color w:val="05172A"/>
                <w:sz w:val="22"/>
                <w:szCs w:val="22"/>
              </w:rPr>
              <w:t xml:space="preserve">r VGZ bekrachtigen samenwerking startend met het ondertekenen van het contract voor de collectieve zorgverzekering per 1 januari 2019. </w:t>
            </w:r>
          </w:p>
        </w:tc>
        <w:tc>
          <w:tcPr>
            <w:tcW w:w="1114" w:type="dxa"/>
            <w:gridSpan w:val="4"/>
            <w:vMerge/>
            <w:tcBorders>
              <w:bottom w:val="nil"/>
            </w:tcBorders>
          </w:tcPr>
          <w:p w:rsidR="00F34334" w:rsidRDefault="00F34334" w:rsidP="00F34334"/>
        </w:tc>
        <w:tc>
          <w:tcPr>
            <w:tcW w:w="2865" w:type="dxa"/>
            <w:gridSpan w:val="4"/>
            <w:vMerge w:val="restart"/>
          </w:tcPr>
          <w:p w:rsidR="00F34334" w:rsidRDefault="00F34334" w:rsidP="00F34334">
            <w:pPr>
              <w:pStyle w:val="Nginvul"/>
            </w:pPr>
          </w:p>
        </w:tc>
      </w:tr>
      <w:tr w:rsidR="00F34334">
        <w:trPr>
          <w:cantSplit/>
          <w:trHeight w:val="280"/>
        </w:trPr>
        <w:tc>
          <w:tcPr>
            <w:tcW w:w="1446" w:type="dxa"/>
            <w:vMerge/>
          </w:tcPr>
          <w:p w:rsidR="00F34334" w:rsidRDefault="00F34334" w:rsidP="00F34334"/>
        </w:tc>
        <w:tc>
          <w:tcPr>
            <w:tcW w:w="3954" w:type="dxa"/>
            <w:vMerge/>
          </w:tcPr>
          <w:p w:rsidR="00F34334" w:rsidRDefault="00F34334" w:rsidP="00F34334">
            <w:pPr>
              <w:spacing w:line="240" w:lineRule="atLeast"/>
              <w:rPr>
                <w:spacing w:val="10"/>
              </w:rPr>
            </w:pPr>
          </w:p>
        </w:tc>
        <w:tc>
          <w:tcPr>
            <w:tcW w:w="1114" w:type="dxa"/>
            <w:gridSpan w:val="4"/>
            <w:vMerge/>
          </w:tcPr>
          <w:p w:rsidR="00F34334" w:rsidRDefault="00F34334" w:rsidP="00F34334"/>
        </w:tc>
        <w:tc>
          <w:tcPr>
            <w:tcW w:w="2865" w:type="dxa"/>
            <w:gridSpan w:val="4"/>
            <w:vMerge/>
          </w:tcPr>
          <w:p w:rsidR="00F34334" w:rsidRDefault="00F34334" w:rsidP="00F34334"/>
        </w:tc>
      </w:tr>
      <w:tr w:rsidR="00F34334">
        <w:trPr>
          <w:cantSplit/>
        </w:trPr>
        <w:tc>
          <w:tcPr>
            <w:tcW w:w="6514" w:type="dxa"/>
            <w:gridSpan w:val="6"/>
          </w:tcPr>
          <w:p w:rsidR="00F34334" w:rsidRDefault="00F34334" w:rsidP="00F34334"/>
        </w:tc>
        <w:tc>
          <w:tcPr>
            <w:tcW w:w="2865" w:type="dxa"/>
            <w:gridSpan w:val="4"/>
            <w:vMerge/>
          </w:tcPr>
          <w:p w:rsidR="00F34334" w:rsidRDefault="00F34334" w:rsidP="00F34334"/>
        </w:tc>
      </w:tr>
    </w:tbl>
    <w:p w:rsidR="00F34334" w:rsidRDefault="00F34334" w:rsidP="00F34334">
      <w:pPr>
        <w:sectPr w:rsidR="00F34334" w:rsidSect="00F34334">
          <w:headerReference w:type="even" r:id="rId8"/>
          <w:headerReference w:type="default" r:id="rId9"/>
          <w:footerReference w:type="even" r:id="rId10"/>
          <w:footerReference w:type="default" r:id="rId11"/>
          <w:headerReference w:type="first" r:id="rId12"/>
          <w:footerReference w:type="first" r:id="rId13"/>
          <w:endnotePr>
            <w:numFmt w:val="upperLetter"/>
          </w:endnotePr>
          <w:pgSz w:w="11906" w:h="16838" w:code="9"/>
          <w:pgMar w:top="1790" w:right="1701" w:bottom="1418" w:left="2552" w:header="540" w:footer="709" w:gutter="0"/>
          <w:cols w:space="708"/>
          <w:titlePg/>
          <w:docGrid w:linePitch="360"/>
        </w:sectPr>
      </w:pPr>
    </w:p>
    <w:p w:rsidR="00F34334" w:rsidRDefault="00F34334" w:rsidP="00F34334"/>
    <w:p w:rsidR="000E3420" w:rsidRPr="000E3420" w:rsidRDefault="000E3420" w:rsidP="000E3420">
      <w:pPr>
        <w:spacing w:line="276" w:lineRule="auto"/>
        <w:rPr>
          <w:rFonts w:ascii="Calibri" w:eastAsia="Arial" w:hAnsi="Calibri" w:cs="Calibri"/>
          <w:b/>
          <w:spacing w:val="0"/>
          <w:sz w:val="22"/>
        </w:rPr>
      </w:pPr>
      <w:r w:rsidRPr="000E3420">
        <w:rPr>
          <w:rFonts w:ascii="Calibri" w:eastAsia="Arial" w:hAnsi="Calibri" w:cs="Calibri"/>
          <w:b/>
          <w:spacing w:val="0"/>
          <w:sz w:val="22"/>
        </w:rPr>
        <w:t xml:space="preserve">De gemeente Nieuwegein en VGZ voeren al ruim een jaar gesprekken over samenwerken. Dit vanuit gezamenlijk gedragen ambities. De ambities en ontwikkelingen van VGZ binnen hun programma ‘Zinnige zorg’ sluiten goed aan bij die van de gemeente Nieuwegein binnen het programma ‘Positieve gezondheid’. Zinnige zorg concentreert zich op het leveren van een zo goed mogelijke kwaliteit van zorg voor de verzekerden. Positieve gezondheid focust op het maximaal ondersteunen van inwoners bij hun gezondheid en welzijn. Afgelopen jaar zijn VGZ en de gemeente Nieuwegein overeengekomen hoe deze samenwerking vorm te  geven. In eerste instantie via het contracteren van de collectieve ziektekostenverzekering per 1 januari 2019. Daarnaast zal in 2019 gewerkt worden aan enerzijds de inhoudelijke versterking van deze collectieve ziektekosten verzekering en anderzijds de doorontwikkeling van het “op Recept model” startend bij Welzijn op Recept. </w:t>
      </w:r>
    </w:p>
    <w:p w:rsidR="000E3420" w:rsidRPr="000E3420" w:rsidRDefault="000E3420" w:rsidP="000E3420">
      <w:pPr>
        <w:spacing w:line="276" w:lineRule="auto"/>
        <w:rPr>
          <w:rFonts w:ascii="Calibri" w:eastAsia="Arial" w:hAnsi="Calibri" w:cs="Calibri"/>
          <w:spacing w:val="0"/>
          <w:sz w:val="22"/>
        </w:rPr>
      </w:pPr>
    </w:p>
    <w:p w:rsidR="000E3420" w:rsidRPr="000E3420" w:rsidRDefault="000E3420" w:rsidP="000E3420">
      <w:pPr>
        <w:spacing w:line="276" w:lineRule="auto"/>
        <w:rPr>
          <w:rFonts w:ascii="Calibri" w:hAnsi="Calibri" w:cs="Calibri"/>
          <w:sz w:val="22"/>
        </w:rPr>
      </w:pPr>
      <w:r w:rsidRPr="000E3420">
        <w:rPr>
          <w:rFonts w:ascii="Calibri" w:hAnsi="Calibri" w:cs="Calibri"/>
          <w:b/>
          <w:sz w:val="22"/>
        </w:rPr>
        <w:t xml:space="preserve">VGZ </w:t>
      </w:r>
      <w:proofErr w:type="spellStart"/>
      <w:r w:rsidRPr="000E3420">
        <w:rPr>
          <w:rFonts w:ascii="Calibri" w:hAnsi="Calibri" w:cs="Calibri"/>
          <w:b/>
          <w:sz w:val="22"/>
        </w:rPr>
        <w:t>GemeentePakket</w:t>
      </w:r>
      <w:proofErr w:type="spellEnd"/>
      <w:r w:rsidRPr="000E3420">
        <w:rPr>
          <w:rFonts w:ascii="Calibri" w:hAnsi="Calibri" w:cs="Calibri"/>
          <w:b/>
          <w:sz w:val="22"/>
        </w:rPr>
        <w:t xml:space="preserve"> Compleet</w:t>
      </w:r>
      <w:r w:rsidRPr="000E3420">
        <w:rPr>
          <w:rFonts w:ascii="Calibri" w:hAnsi="Calibri" w:cs="Calibri"/>
          <w:b/>
          <w:sz w:val="22"/>
        </w:rPr>
        <w:br/>
      </w:r>
      <w:r w:rsidRPr="000E3420">
        <w:rPr>
          <w:rFonts w:ascii="Calibri" w:hAnsi="Calibri" w:cs="Calibri"/>
          <w:sz w:val="22"/>
        </w:rPr>
        <w:t>VGZ biedt een goede collectieve zorgverzekering voor inwoners met een laag inkomen en hoge zorgkosten.</w:t>
      </w:r>
      <w:r w:rsidRPr="000E3420">
        <w:rPr>
          <w:rFonts w:ascii="Calibri" w:eastAsia="Arial" w:hAnsi="Calibri" w:cs="Calibri"/>
          <w:spacing w:val="0"/>
          <w:sz w:val="22"/>
        </w:rPr>
        <w:t xml:space="preserve"> Het VGZ gemeentepakket Compleet  </w:t>
      </w:r>
      <w:r w:rsidRPr="000E3420">
        <w:rPr>
          <w:rFonts w:ascii="Calibri" w:hAnsi="Calibri" w:cs="Calibri"/>
          <w:sz w:val="22"/>
        </w:rPr>
        <w:t xml:space="preserve">biedt ook  een </w:t>
      </w:r>
      <w:r w:rsidRPr="000E3420">
        <w:rPr>
          <w:rFonts w:ascii="Calibri" w:hAnsi="Calibri" w:cs="Calibri"/>
          <w:color w:val="05172A"/>
          <w:sz w:val="22"/>
        </w:rPr>
        <w:t xml:space="preserve">verzekering van het eigen risico; de maandelijkse premie wordt dan iets hoger, </w:t>
      </w:r>
      <w:r w:rsidRPr="000E3420">
        <w:rPr>
          <w:rFonts w:ascii="Calibri" w:hAnsi="Calibri" w:cs="Calibri"/>
          <w:sz w:val="22"/>
        </w:rPr>
        <w:t xml:space="preserve">maar de verzekerde betaalt dan geen eigen risico meer. VGZ krijgt goede klantbeoordelingen van verzekerden die via de gemeentepolis in andere gemeenten verzekerd zijn. Tot eind 2018 hebben meer mensen zich aangemeld bij het VGZ </w:t>
      </w:r>
      <w:proofErr w:type="spellStart"/>
      <w:r w:rsidRPr="000E3420">
        <w:rPr>
          <w:rFonts w:ascii="Calibri" w:hAnsi="Calibri" w:cs="Calibri"/>
          <w:sz w:val="22"/>
        </w:rPr>
        <w:t>GemeentePakket</w:t>
      </w:r>
      <w:proofErr w:type="spellEnd"/>
      <w:r w:rsidRPr="000E3420">
        <w:rPr>
          <w:rFonts w:ascii="Calibri" w:hAnsi="Calibri" w:cs="Calibri"/>
          <w:sz w:val="22"/>
        </w:rPr>
        <w:t xml:space="preserve"> Compleet dan dat er in totaal bij de </w:t>
      </w:r>
      <w:proofErr w:type="spellStart"/>
      <w:r w:rsidRPr="000E3420">
        <w:rPr>
          <w:rFonts w:ascii="Calibri" w:hAnsi="Calibri" w:cs="Calibri"/>
          <w:sz w:val="22"/>
        </w:rPr>
        <w:t>Menzis</w:t>
      </w:r>
      <w:proofErr w:type="spellEnd"/>
      <w:r w:rsidRPr="000E3420">
        <w:rPr>
          <w:rFonts w:ascii="Calibri" w:hAnsi="Calibri" w:cs="Calibri"/>
          <w:sz w:val="22"/>
        </w:rPr>
        <w:t xml:space="preserve"> collectieve zorgverzekering verzekerd waren. Daarnaast hebben we terug gehoord dat ‘overstappers’ van </w:t>
      </w:r>
      <w:proofErr w:type="spellStart"/>
      <w:r w:rsidRPr="000E3420">
        <w:rPr>
          <w:rFonts w:ascii="Calibri" w:hAnsi="Calibri" w:cs="Calibri"/>
          <w:sz w:val="22"/>
        </w:rPr>
        <w:t>Menzis</w:t>
      </w:r>
      <w:proofErr w:type="spellEnd"/>
      <w:r w:rsidRPr="000E3420">
        <w:rPr>
          <w:rFonts w:ascii="Calibri" w:hAnsi="Calibri" w:cs="Calibri"/>
          <w:sz w:val="22"/>
        </w:rPr>
        <w:t xml:space="preserve"> naar VGZ zeer tevreden zijn over de geboden ondersteuning bij het overstappen. Dit is gerealiseerd door een samenwerking tussen VGZ, WIL (</w:t>
      </w:r>
      <w:r w:rsidRPr="000E3420">
        <w:rPr>
          <w:rStyle w:val="st1"/>
          <w:rFonts w:ascii="Calibri" w:hAnsi="Calibri" w:cs="Calibri"/>
          <w:sz w:val="22"/>
        </w:rPr>
        <w:t xml:space="preserve">Werk en inkomen </w:t>
      </w:r>
      <w:r w:rsidRPr="000E3420">
        <w:rPr>
          <w:rStyle w:val="Nadruk"/>
          <w:rFonts w:ascii="Calibri" w:hAnsi="Calibri" w:cs="Calibri"/>
          <w:sz w:val="22"/>
        </w:rPr>
        <w:t>Lekstroom)</w:t>
      </w:r>
      <w:r w:rsidRPr="000E3420">
        <w:rPr>
          <w:rFonts w:ascii="Calibri" w:hAnsi="Calibri" w:cs="Calibri"/>
          <w:sz w:val="22"/>
        </w:rPr>
        <w:t xml:space="preserve"> en de gemeente.  </w:t>
      </w:r>
    </w:p>
    <w:p w:rsidR="000E3420" w:rsidRPr="000E3420" w:rsidRDefault="000E3420" w:rsidP="000E3420">
      <w:pPr>
        <w:spacing w:line="276" w:lineRule="auto"/>
        <w:rPr>
          <w:rFonts w:ascii="Calibri" w:hAnsi="Calibri" w:cs="Calibri"/>
          <w:sz w:val="22"/>
        </w:rPr>
      </w:pPr>
    </w:p>
    <w:p w:rsidR="000E3420" w:rsidRPr="000E3420" w:rsidRDefault="000E3420" w:rsidP="000E3420">
      <w:pPr>
        <w:spacing w:line="276" w:lineRule="auto"/>
        <w:rPr>
          <w:rFonts w:ascii="Calibri" w:eastAsia="Arial" w:hAnsi="Calibri" w:cs="Calibri"/>
          <w:b/>
          <w:spacing w:val="0"/>
          <w:sz w:val="22"/>
        </w:rPr>
      </w:pPr>
      <w:r w:rsidRPr="000E3420">
        <w:rPr>
          <w:rFonts w:ascii="Calibri" w:eastAsia="Arial" w:hAnsi="Calibri" w:cs="Calibri"/>
          <w:b/>
          <w:spacing w:val="0"/>
          <w:sz w:val="22"/>
        </w:rPr>
        <w:lastRenderedPageBreak/>
        <w:t xml:space="preserve">Het ‘op Recept model’ </w:t>
      </w:r>
    </w:p>
    <w:p w:rsidR="000E3420" w:rsidRPr="000E3420" w:rsidRDefault="000E3420" w:rsidP="000E3420">
      <w:pPr>
        <w:spacing w:line="276" w:lineRule="auto"/>
        <w:rPr>
          <w:rFonts w:ascii="Calibri" w:hAnsi="Calibri" w:cs="Calibri"/>
          <w:sz w:val="22"/>
        </w:rPr>
      </w:pPr>
      <w:r w:rsidRPr="000E3420">
        <w:rPr>
          <w:rFonts w:ascii="Calibri" w:eastAsia="Arial" w:hAnsi="Calibri" w:cs="Calibri"/>
          <w:spacing w:val="0"/>
          <w:sz w:val="22"/>
        </w:rPr>
        <w:t xml:space="preserve">In lijn met ‘Zinnige zorg’ en ‘Positieve gezondheid’ gaan VGZ en de gemeente  het ’op Recept model’  samen door ontwikkelen. Van het ‘op Recept model’ zijn Welzijn en Bewegen op Recept de meest bekende vormen in Nieuwegein. De huisarts verwijst een patiënt dan door naar een welzijns- of buurtsportcoach. Patiënten hebben in dit geval </w:t>
      </w:r>
      <w:r w:rsidRPr="000E3420">
        <w:rPr>
          <w:rFonts w:ascii="Calibri" w:hAnsi="Calibri" w:cs="Calibri"/>
          <w:sz w:val="22"/>
        </w:rPr>
        <w:t>klachten die geen medische oorzaak hebben, maar zijn ontstaan door bijvoorbeeld het verlies van een baan, overlijden van een partner of verhuizing. De welzijns- of buurtsportcoach kijkt vervolgens niet naar de klachten maar naar wat mensen  energie geeft en koppelt ze aan een activiteit die ze leuk vinden. Denk aan schilderen, bewegen voor ouderen, vrijwilligerswerk, wandel- of lunchactiviteiten. Dorine Werkhoven (huisarts) zegt  hierover: ‘ik zie dat welzijn op recept mensen weer kleur in het leven geeft’.</w:t>
      </w:r>
    </w:p>
    <w:p w:rsidR="000E3420" w:rsidRPr="000E3420" w:rsidRDefault="000E3420" w:rsidP="000E3420">
      <w:pPr>
        <w:pStyle w:val="Tekstzonderopmaak"/>
        <w:spacing w:line="276" w:lineRule="auto"/>
        <w:rPr>
          <w:rFonts w:cs="Calibri"/>
          <w:szCs w:val="22"/>
        </w:rPr>
      </w:pPr>
      <w:r w:rsidRPr="000E3420">
        <w:rPr>
          <w:rFonts w:cs="Calibri"/>
          <w:szCs w:val="22"/>
        </w:rPr>
        <w:t xml:space="preserve">De doorontwikkeling van het ‘op Recept model’ zal vooral focussen op wat huisartsen nodig hebben. Zodat ze in hun drukke dagelijkse praktijk, die toch vooral gericht is op de medische zorg, vaker een welzijn- of beweegrecept uitschrijven. Dit gebeurt nu nog te weinig. De factor tijdsdruk speelt hierbij ook een rol, geven huisartsen zelf aan. </w:t>
      </w:r>
    </w:p>
    <w:p w:rsidR="000E3420" w:rsidRPr="000E3420" w:rsidRDefault="000E3420" w:rsidP="000E3420">
      <w:pPr>
        <w:spacing w:line="276" w:lineRule="auto"/>
        <w:rPr>
          <w:rFonts w:ascii="Calibri" w:hAnsi="Calibri" w:cs="Calibri"/>
          <w:sz w:val="22"/>
        </w:rPr>
      </w:pPr>
    </w:p>
    <w:p w:rsidR="000E3420" w:rsidRPr="000E3420" w:rsidRDefault="000E3420" w:rsidP="000E3420">
      <w:pPr>
        <w:spacing w:line="276" w:lineRule="auto"/>
        <w:rPr>
          <w:rFonts w:ascii="Calibri" w:hAnsi="Calibri" w:cs="Calibri"/>
          <w:sz w:val="22"/>
        </w:rPr>
      </w:pPr>
      <w:r w:rsidRPr="000E3420">
        <w:rPr>
          <w:rFonts w:ascii="Calibri" w:hAnsi="Calibri" w:cs="Calibri"/>
          <w:sz w:val="22"/>
        </w:rPr>
        <w:t>Zowel de gemeente Nieuwegein als VGZ kijken uit naar de samenwerking in 2019 die zich gaat vertalen in een uitgebreider aanbod vanaf 2020.</w:t>
      </w:r>
    </w:p>
    <w:p w:rsidR="00F34334" w:rsidRDefault="00F34334" w:rsidP="00F34334"/>
    <w:p w:rsidR="00F34334" w:rsidRDefault="00F34334" w:rsidP="00F34334">
      <w:pPr>
        <w:pBdr>
          <w:top w:val="single" w:sz="2" w:space="1" w:color="C0C0C0"/>
        </w:pBdr>
        <w:rPr>
          <w:b/>
          <w:bCs/>
        </w:rPr>
      </w:pPr>
      <w:r>
        <w:rPr>
          <w:b/>
          <w:bCs/>
        </w:rPr>
        <w:t>Noot aan de redactie (niet voor publicatie):</w:t>
      </w:r>
    </w:p>
    <w:p w:rsidR="00F34334" w:rsidRDefault="00F34334" w:rsidP="00F34334">
      <w:r>
        <w:t xml:space="preserve">Voor persvragen </w:t>
      </w:r>
      <w:r w:rsidRPr="00B8436C">
        <w:rPr>
          <w:i/>
        </w:rPr>
        <w:t>tijdens</w:t>
      </w:r>
      <w:r>
        <w:t xml:space="preserve"> kantooruren, bel: 06 51 57 23 11</w:t>
      </w:r>
    </w:p>
    <w:p w:rsidR="00F34334" w:rsidRDefault="00F34334" w:rsidP="00F34334">
      <w:r>
        <w:t xml:space="preserve">Voor </w:t>
      </w:r>
      <w:r w:rsidRPr="00B8436C">
        <w:rPr>
          <w:i/>
        </w:rPr>
        <w:t>dringende</w:t>
      </w:r>
      <w:r>
        <w:t xml:space="preserve"> </w:t>
      </w:r>
      <w:r w:rsidRPr="00B8436C">
        <w:t>persvragen</w:t>
      </w:r>
      <w:r>
        <w:t xml:space="preserve"> </w:t>
      </w:r>
      <w:r w:rsidRPr="00B8436C">
        <w:rPr>
          <w:i/>
        </w:rPr>
        <w:t>buiten</w:t>
      </w:r>
      <w:r>
        <w:t xml:space="preserve"> kantooruren, bel: 06 51 71 76 78</w:t>
      </w:r>
    </w:p>
    <w:p w:rsidR="000E3420" w:rsidRDefault="000E3420" w:rsidP="00F34334"/>
    <w:p w:rsidR="000E3420" w:rsidRPr="00226780" w:rsidRDefault="000E3420" w:rsidP="000E3420">
      <w:pPr>
        <w:spacing w:line="276" w:lineRule="auto"/>
      </w:pPr>
      <w:r w:rsidRPr="005069F1">
        <w:rPr>
          <w:rFonts w:cs="Calibri"/>
        </w:rPr>
        <w:t xml:space="preserve">De bijgevoegde foto kunt u </w:t>
      </w:r>
      <w:proofErr w:type="spellStart"/>
      <w:r w:rsidRPr="005069F1">
        <w:rPr>
          <w:rFonts w:cs="Calibri"/>
        </w:rPr>
        <w:t>rechtenvrij</w:t>
      </w:r>
      <w:proofErr w:type="spellEnd"/>
      <w:r w:rsidRPr="005069F1">
        <w:rPr>
          <w:rFonts w:cs="Calibri"/>
        </w:rPr>
        <w:t xml:space="preserve"> gebruiken. </w:t>
      </w:r>
      <w:r w:rsidRPr="00226780">
        <w:t xml:space="preserve">Op de foto staan v.l.n.r.: </w:t>
      </w:r>
      <w:r>
        <w:rPr>
          <w:rFonts w:cs="Calibri"/>
        </w:rPr>
        <w:t xml:space="preserve">Ab Klink </w:t>
      </w:r>
      <w:r w:rsidRPr="00226780">
        <w:t xml:space="preserve"> (bestuurslid </w:t>
      </w:r>
      <w:r>
        <w:t>VGZ)</w:t>
      </w:r>
      <w:r w:rsidRPr="00226780">
        <w:t xml:space="preserve">, </w:t>
      </w:r>
      <w:r>
        <w:t xml:space="preserve">Ellie </w:t>
      </w:r>
      <w:r w:rsidRPr="000E3420">
        <w:t>Eggengoor</w:t>
      </w:r>
      <w:r>
        <w:t xml:space="preserve"> </w:t>
      </w:r>
      <w:r w:rsidR="00117A23">
        <w:t xml:space="preserve">en </w:t>
      </w:r>
      <w:r w:rsidRPr="00226780">
        <w:t>Jan Kuiper (wethouder</w:t>
      </w:r>
      <w:r w:rsidR="00117A23">
        <w:t>s gemeente Nieuwegein</w:t>
      </w:r>
      <w:r w:rsidRPr="00226780">
        <w:t>)</w:t>
      </w:r>
    </w:p>
    <w:p w:rsidR="000E3420" w:rsidRDefault="000E3420" w:rsidP="00F34334"/>
    <w:sectPr w:rsidR="000E3420">
      <w:headerReference w:type="default" r:id="rId14"/>
      <w:endnotePr>
        <w:numFmt w:val="upperLetter"/>
      </w:endnotePr>
      <w:type w:val="continuous"/>
      <w:pgSz w:w="11906" w:h="16838" w:code="9"/>
      <w:pgMar w:top="4240" w:right="1418" w:bottom="1418" w:left="2552" w:header="19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CD" w:rsidRDefault="00CC4FCD">
      <w:r>
        <w:separator/>
      </w:r>
    </w:p>
  </w:endnote>
  <w:endnote w:type="continuationSeparator" w:id="0">
    <w:p w:rsidR="00CC4FCD" w:rsidRDefault="00CC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20" w:rsidRDefault="000E34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20" w:rsidRDefault="000E34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20" w:rsidRDefault="000E34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CD" w:rsidRDefault="00CC4FCD">
      <w:r>
        <w:separator/>
      </w:r>
    </w:p>
  </w:footnote>
  <w:footnote w:type="continuationSeparator" w:id="0">
    <w:p w:rsidR="00CC4FCD" w:rsidRDefault="00CC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20" w:rsidRDefault="000E34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20" w:rsidRDefault="000E34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596"/>
      <w:tblOverlap w:val="never"/>
      <w:tblW w:w="6780" w:type="dxa"/>
      <w:tblLayout w:type="fixed"/>
      <w:tblCellMar>
        <w:left w:w="0" w:type="dxa"/>
        <w:right w:w="0" w:type="dxa"/>
      </w:tblCellMar>
      <w:tblLook w:val="0000" w:firstRow="0" w:lastRow="0" w:firstColumn="0" w:lastColumn="0" w:noHBand="0" w:noVBand="0"/>
    </w:tblPr>
    <w:tblGrid>
      <w:gridCol w:w="6780"/>
    </w:tblGrid>
    <w:tr w:rsidR="00855874">
      <w:tc>
        <w:tcPr>
          <w:tcW w:w="6780" w:type="dxa"/>
        </w:tcPr>
        <w:p w:rsidR="00855874" w:rsidRDefault="00855874">
          <w:pPr>
            <w:pStyle w:val="Koptekst"/>
            <w:spacing w:line="240" w:lineRule="atLeast"/>
            <w:rPr>
              <w:spacing w:val="10"/>
              <w:sz w:val="14"/>
            </w:rPr>
          </w:pPr>
          <w:r>
            <w:rPr>
              <w:spacing w:val="10"/>
              <w:sz w:val="14"/>
            </w:rPr>
            <w:t xml:space="preserve">Postbus 1 3430 AA   </w:t>
          </w:r>
          <w:r>
            <w:rPr>
              <w:b/>
              <w:bCs/>
              <w:spacing w:val="10"/>
              <w:sz w:val="12"/>
            </w:rPr>
            <w:t xml:space="preserve">Bezoekadres </w:t>
          </w:r>
          <w:r>
            <w:rPr>
              <w:spacing w:val="10"/>
              <w:sz w:val="14"/>
            </w:rPr>
            <w:t xml:space="preserve"> </w:t>
          </w:r>
          <w:r w:rsidR="000E3420">
            <w:rPr>
              <w:spacing w:val="10"/>
              <w:sz w:val="14"/>
            </w:rPr>
            <w:t>Stadsplein 1 3431 LZ</w:t>
          </w:r>
          <w:r>
            <w:rPr>
              <w:spacing w:val="10"/>
              <w:sz w:val="14"/>
            </w:rPr>
            <w:t xml:space="preserve">  www.nieuwegein.nl</w:t>
          </w:r>
        </w:p>
      </w:tc>
    </w:tr>
    <w:tr w:rsidR="00855874">
      <w:tc>
        <w:tcPr>
          <w:tcW w:w="6780" w:type="dxa"/>
        </w:tcPr>
        <w:p w:rsidR="00855874" w:rsidRDefault="00855874">
          <w:pPr>
            <w:pStyle w:val="Koptekst"/>
            <w:spacing w:line="240" w:lineRule="atLeast"/>
            <w:rPr>
              <w:spacing w:val="10"/>
              <w:sz w:val="14"/>
            </w:rPr>
          </w:pPr>
        </w:p>
      </w:tc>
    </w:tr>
  </w:tbl>
  <w:p w:rsidR="00855874" w:rsidRDefault="0085587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9" w:type="dxa"/>
      <w:tblLayout w:type="fixed"/>
      <w:tblCellMar>
        <w:left w:w="0" w:type="dxa"/>
        <w:right w:w="0" w:type="dxa"/>
      </w:tblCellMar>
      <w:tblLook w:val="0000" w:firstRow="0" w:lastRow="0" w:firstColumn="0" w:lastColumn="0" w:noHBand="0" w:noVBand="0"/>
    </w:tblPr>
    <w:tblGrid>
      <w:gridCol w:w="3968"/>
      <w:gridCol w:w="828"/>
      <w:gridCol w:w="324"/>
      <w:gridCol w:w="3399"/>
    </w:tblGrid>
    <w:tr w:rsidR="00855874">
      <w:trPr>
        <w:cantSplit/>
      </w:trPr>
      <w:tc>
        <w:tcPr>
          <w:tcW w:w="3968" w:type="dxa"/>
        </w:tcPr>
        <w:p w:rsidR="00855874" w:rsidRDefault="00855874">
          <w:pPr>
            <w:pStyle w:val="Ngkopje"/>
          </w:pPr>
        </w:p>
      </w:tc>
      <w:tc>
        <w:tcPr>
          <w:tcW w:w="1152" w:type="dxa"/>
          <w:gridSpan w:val="2"/>
        </w:tcPr>
        <w:p w:rsidR="00855874" w:rsidRDefault="00855874">
          <w:pPr>
            <w:pStyle w:val="Ngkopje"/>
          </w:pPr>
          <w:r>
            <w:t>Bladnummer</w:t>
          </w:r>
        </w:p>
      </w:tc>
      <w:tc>
        <w:tcPr>
          <w:tcW w:w="3399" w:type="dxa"/>
        </w:tcPr>
        <w:p w:rsidR="00855874" w:rsidRDefault="00855874">
          <w:pPr>
            <w:pStyle w:val="Koptekst"/>
            <w:rPr>
              <w:spacing w:val="10"/>
              <w:sz w:val="14"/>
            </w:rPr>
          </w:pPr>
          <w:r>
            <w:rPr>
              <w:rStyle w:val="Paginanummer"/>
              <w:spacing w:val="10"/>
              <w:sz w:val="14"/>
            </w:rPr>
            <w:fldChar w:fldCharType="begin"/>
          </w:r>
          <w:r>
            <w:rPr>
              <w:rStyle w:val="Paginanummer"/>
              <w:spacing w:val="10"/>
              <w:sz w:val="14"/>
            </w:rPr>
            <w:instrText xml:space="preserve"> PAGE </w:instrText>
          </w:r>
          <w:r>
            <w:rPr>
              <w:rStyle w:val="Paginanummer"/>
              <w:spacing w:val="10"/>
              <w:sz w:val="14"/>
            </w:rPr>
            <w:fldChar w:fldCharType="separate"/>
          </w:r>
          <w:r w:rsidR="00117A23">
            <w:rPr>
              <w:rStyle w:val="Paginanummer"/>
              <w:noProof/>
              <w:spacing w:val="10"/>
              <w:sz w:val="14"/>
            </w:rPr>
            <w:t>2</w:t>
          </w:r>
          <w:r>
            <w:rPr>
              <w:rStyle w:val="Paginanummer"/>
              <w:spacing w:val="10"/>
              <w:sz w:val="14"/>
            </w:rPr>
            <w:fldChar w:fldCharType="end"/>
          </w:r>
          <w:r>
            <w:rPr>
              <w:rStyle w:val="Paginanummer"/>
              <w:spacing w:val="10"/>
              <w:sz w:val="14"/>
            </w:rPr>
            <w:t>/</w:t>
          </w:r>
          <w:r>
            <w:rPr>
              <w:rStyle w:val="Paginanummer"/>
              <w:spacing w:val="10"/>
              <w:sz w:val="14"/>
            </w:rPr>
            <w:fldChar w:fldCharType="begin"/>
          </w:r>
          <w:r>
            <w:rPr>
              <w:rStyle w:val="Paginanummer"/>
              <w:spacing w:val="10"/>
              <w:sz w:val="14"/>
            </w:rPr>
            <w:instrText xml:space="preserve"> NUMPAGES </w:instrText>
          </w:r>
          <w:r>
            <w:rPr>
              <w:rStyle w:val="Paginanummer"/>
              <w:spacing w:val="10"/>
              <w:sz w:val="14"/>
            </w:rPr>
            <w:fldChar w:fldCharType="separate"/>
          </w:r>
          <w:r w:rsidR="00117A23">
            <w:rPr>
              <w:rStyle w:val="Paginanummer"/>
              <w:noProof/>
              <w:spacing w:val="10"/>
              <w:sz w:val="14"/>
            </w:rPr>
            <w:t>2</w:t>
          </w:r>
          <w:r>
            <w:rPr>
              <w:rStyle w:val="Paginanummer"/>
              <w:spacing w:val="10"/>
              <w:sz w:val="14"/>
            </w:rPr>
            <w:fldChar w:fldCharType="end"/>
          </w:r>
        </w:p>
      </w:tc>
    </w:tr>
    <w:tr w:rsidR="00855874">
      <w:trPr>
        <w:cantSplit/>
      </w:trPr>
      <w:tc>
        <w:tcPr>
          <w:tcW w:w="3968" w:type="dxa"/>
          <w:vAlign w:val="bottom"/>
        </w:tcPr>
        <w:p w:rsidR="00855874" w:rsidRDefault="00855874">
          <w:pPr>
            <w:pStyle w:val="Ngkopje"/>
          </w:pPr>
        </w:p>
      </w:tc>
      <w:tc>
        <w:tcPr>
          <w:tcW w:w="828" w:type="dxa"/>
        </w:tcPr>
        <w:p w:rsidR="00855874" w:rsidRDefault="00855874">
          <w:pPr>
            <w:pStyle w:val="Ngkopje"/>
            <w:rPr>
              <w:sz w:val="14"/>
            </w:rPr>
          </w:pPr>
          <w:r>
            <w:t>Nummer</w:t>
          </w:r>
        </w:p>
      </w:tc>
      <w:tc>
        <w:tcPr>
          <w:tcW w:w="3723" w:type="dxa"/>
          <w:gridSpan w:val="2"/>
        </w:tcPr>
        <w:p w:rsidR="00855874" w:rsidRDefault="00CC4FCD">
          <w:pPr>
            <w:pStyle w:val="NGnummer"/>
          </w:pPr>
          <w:r>
            <w:rPr>
              <w:noProof/>
            </w:rPr>
            <w:fldChar w:fldCharType="begin"/>
          </w:r>
          <w:r>
            <w:rPr>
              <w:noProof/>
            </w:rPr>
            <w:instrText xml:space="preserve"> STYLEREF NGnummer \* MERGEFORMAT </w:instrText>
          </w:r>
          <w:r>
            <w:rPr>
              <w:noProof/>
            </w:rPr>
            <w:fldChar w:fldCharType="separate"/>
          </w:r>
          <w:r w:rsidR="00FE4BAC">
            <w:rPr>
              <w:noProof/>
            </w:rPr>
            <w:t>--</w:t>
          </w:r>
          <w:r>
            <w:rPr>
              <w:noProof/>
            </w:rPr>
            <w:fldChar w:fldCharType="end"/>
          </w:r>
        </w:p>
      </w:tc>
    </w:tr>
  </w:tbl>
  <w:p w:rsidR="00855874" w:rsidRDefault="008558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4F9"/>
    <w:multiLevelType w:val="hybridMultilevel"/>
    <w:tmpl w:val="65AE1990"/>
    <w:lvl w:ilvl="0" w:tplc="071AF264">
      <w:start w:val="1"/>
      <w:numFmt w:val="bullet"/>
      <w:lvlText w:val=""/>
      <w:lvlJc w:val="left"/>
      <w:pPr>
        <w:tabs>
          <w:tab w:val="num" w:pos="814"/>
        </w:tabs>
        <w:ind w:left="737" w:hanging="283"/>
      </w:pPr>
      <w:rPr>
        <w:rFonts w:ascii="Symbol" w:hAnsi="Symbol" w:hint="default"/>
      </w:rPr>
    </w:lvl>
    <w:lvl w:ilvl="1" w:tplc="0720A4A6">
      <w:start w:val="1"/>
      <w:numFmt w:val="bullet"/>
      <w:lvlText w:val=""/>
      <w:lvlJc w:val="left"/>
      <w:pPr>
        <w:tabs>
          <w:tab w:val="num" w:pos="473"/>
        </w:tabs>
        <w:ind w:left="454" w:hanging="341"/>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D64566F"/>
    <w:multiLevelType w:val="multilevel"/>
    <w:tmpl w:val="B1A0B6E8"/>
    <w:lvl w:ilvl="0">
      <w:start w:val="1"/>
      <w:numFmt w:val="decimal"/>
      <w:lvlText w:val="%1"/>
      <w:lvlJc w:val="left"/>
      <w:pPr>
        <w:tabs>
          <w:tab w:val="num" w:pos="567"/>
        </w:tabs>
        <w:ind w:left="567" w:hanging="567"/>
      </w:pPr>
      <w:rPr>
        <w:rFonts w:ascii="Verdana" w:hAnsi="Verdana" w:hint="default"/>
        <w:b/>
        <w:i w:val="0"/>
        <w:sz w:val="22"/>
      </w:rPr>
    </w:lvl>
    <w:lvl w:ilvl="1">
      <w:start w:val="1"/>
      <w:numFmt w:val="decimal"/>
      <w:lvlText w:val="%1.%2"/>
      <w:lvlJc w:val="left"/>
      <w:pPr>
        <w:tabs>
          <w:tab w:val="num" w:pos="1134"/>
        </w:tabs>
        <w:ind w:left="1134" w:hanging="1134"/>
      </w:pPr>
      <w:rPr>
        <w:rFonts w:ascii="Verdana" w:hAnsi="Verdana" w:hint="default"/>
        <w:b/>
        <w:i w:val="0"/>
        <w:sz w:val="18"/>
      </w:rPr>
    </w:lvl>
    <w:lvl w:ilvl="2">
      <w:start w:val="1"/>
      <w:numFmt w:val="decimal"/>
      <w:isLgl/>
      <w:lvlText w:val="%2%1..%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EC0B8C"/>
    <w:multiLevelType w:val="multilevel"/>
    <w:tmpl w:val="C39E2A82"/>
    <w:lvl w:ilvl="0">
      <w:start w:val="1"/>
      <w:numFmt w:val="bullet"/>
      <w:pStyle w:val="NGopsomming"/>
      <w:lvlText w:val=""/>
      <w:lvlJc w:val="left"/>
      <w:pPr>
        <w:tabs>
          <w:tab w:val="num" w:pos="567"/>
        </w:tabs>
        <w:ind w:left="567" w:hanging="567"/>
      </w:pPr>
      <w:rPr>
        <w:rFonts w:ascii="Symbol" w:hAnsi="Symbol" w:hint="default"/>
        <w:sz w:val="18"/>
      </w:rPr>
    </w:lvl>
    <w:lvl w:ilvl="1">
      <w:start w:val="1"/>
      <w:numFmt w:val="bullet"/>
      <w:lvlText w:val=""/>
      <w:lvlJc w:val="left"/>
      <w:pPr>
        <w:tabs>
          <w:tab w:val="num" w:pos="1134"/>
        </w:tabs>
        <w:ind w:left="1134" w:hanging="567"/>
      </w:pPr>
      <w:rPr>
        <w:rFonts w:ascii="Symbol" w:hAnsi="Symbol" w:hint="default"/>
        <w:sz w:val="1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2EF7FD0"/>
    <w:multiLevelType w:val="hybridMultilevel"/>
    <w:tmpl w:val="027A698A"/>
    <w:lvl w:ilvl="0" w:tplc="3342BF02">
      <w:start w:val="1"/>
      <w:numFmt w:val="decimal"/>
      <w:lvlText w:val="%1"/>
      <w:lvlJc w:val="left"/>
      <w:pPr>
        <w:tabs>
          <w:tab w:val="num" w:pos="454"/>
        </w:tabs>
        <w:ind w:left="454" w:hanging="454"/>
      </w:pPr>
      <w:rPr>
        <w:rFonts w:ascii="Verdana" w:hAnsi="Verdana" w:hint="default"/>
        <w:b/>
        <w:i w:val="0"/>
        <w:sz w:val="20"/>
      </w:rPr>
    </w:lvl>
    <w:lvl w:ilvl="1" w:tplc="04130019">
      <w:start w:val="1"/>
      <w:numFmt w:val="bullet"/>
      <w:lvlText w:val=""/>
      <w:lvlJc w:val="left"/>
      <w:pPr>
        <w:tabs>
          <w:tab w:val="num" w:pos="1440"/>
        </w:tabs>
        <w:ind w:left="1420" w:hanging="34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1907BF5"/>
    <w:multiLevelType w:val="multilevel"/>
    <w:tmpl w:val="D48C7A2A"/>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BA807EB"/>
    <w:multiLevelType w:val="hybridMultilevel"/>
    <w:tmpl w:val="D6F4E1B8"/>
    <w:lvl w:ilvl="0" w:tplc="8A8C9A0E">
      <w:start w:val="1"/>
      <w:numFmt w:val="decimal"/>
      <w:lvlText w:val="%1"/>
      <w:lvlJc w:val="left"/>
      <w:pPr>
        <w:tabs>
          <w:tab w:val="num" w:pos="567"/>
        </w:tabs>
        <w:ind w:left="567" w:hanging="567"/>
      </w:pPr>
      <w:rPr>
        <w:rFonts w:ascii="Verdana" w:hAnsi="Verdana"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5B46DC1"/>
    <w:multiLevelType w:val="multilevel"/>
    <w:tmpl w:val="22FC6D1E"/>
    <w:lvl w:ilvl="0">
      <w:start w:val="1"/>
      <w:numFmt w:val="decimal"/>
      <w:lvlText w:val="%1.1"/>
      <w:lvlJc w:val="left"/>
      <w:pPr>
        <w:tabs>
          <w:tab w:val="num" w:pos="360"/>
        </w:tabs>
        <w:ind w:left="340" w:hanging="340"/>
      </w:pPr>
      <w:rPr>
        <w:rFonts w:ascii="Verdana" w:hAnsi="Verdana" w:hint="default"/>
        <w:b/>
        <w:i w:val="0"/>
        <w:sz w:val="18"/>
      </w:rPr>
    </w:lvl>
    <w:lvl w:ilvl="1">
      <w:start w:val="1"/>
      <w:numFmt w:val="decimal"/>
      <w:lvlText w:val="%1.%2."/>
      <w:lvlJc w:val="left"/>
      <w:pPr>
        <w:tabs>
          <w:tab w:val="num" w:pos="567"/>
        </w:tabs>
        <w:ind w:left="567" w:hanging="567"/>
      </w:pPr>
      <w:rPr>
        <w:rFonts w:ascii="Verdana" w:hAnsi="Verdana" w:hint="default"/>
        <w:b/>
        <w:i w:val="0"/>
        <w:sz w:val="18"/>
      </w:rPr>
    </w:lvl>
    <w:lvl w:ilvl="2">
      <w:start w:val="1"/>
      <w:numFmt w:val="decimal"/>
      <w:lvlText w:val="%1.%2.%3."/>
      <w:lvlJc w:val="left"/>
      <w:pPr>
        <w:tabs>
          <w:tab w:val="num" w:pos="930"/>
        </w:tabs>
        <w:ind w:left="714" w:hanging="504"/>
      </w:pPr>
      <w:rPr>
        <w:rFonts w:hint="default"/>
      </w:rPr>
    </w:lvl>
    <w:lvl w:ilvl="3">
      <w:start w:val="1"/>
      <w:numFmt w:val="decimal"/>
      <w:lvlText w:val="%1.%2.%3.%4."/>
      <w:lvlJc w:val="left"/>
      <w:pPr>
        <w:tabs>
          <w:tab w:val="num" w:pos="1650"/>
        </w:tabs>
        <w:ind w:left="1218" w:hanging="648"/>
      </w:pPr>
      <w:rPr>
        <w:rFonts w:hint="default"/>
      </w:rPr>
    </w:lvl>
    <w:lvl w:ilvl="4">
      <w:start w:val="1"/>
      <w:numFmt w:val="decimal"/>
      <w:lvlText w:val="%1.%2.%3.%4.%5."/>
      <w:lvlJc w:val="left"/>
      <w:pPr>
        <w:tabs>
          <w:tab w:val="num" w:pos="2370"/>
        </w:tabs>
        <w:ind w:left="1722" w:hanging="792"/>
      </w:pPr>
      <w:rPr>
        <w:rFonts w:hint="default"/>
      </w:rPr>
    </w:lvl>
    <w:lvl w:ilvl="5">
      <w:start w:val="1"/>
      <w:numFmt w:val="decimal"/>
      <w:lvlText w:val="%1.%2.%3.%4.%5.%6."/>
      <w:lvlJc w:val="left"/>
      <w:pPr>
        <w:tabs>
          <w:tab w:val="num" w:pos="2730"/>
        </w:tabs>
        <w:ind w:left="2226" w:hanging="936"/>
      </w:pPr>
      <w:rPr>
        <w:rFonts w:hint="default"/>
      </w:rPr>
    </w:lvl>
    <w:lvl w:ilvl="6">
      <w:start w:val="1"/>
      <w:numFmt w:val="decimal"/>
      <w:lvlText w:val="%1.%2.%3.%4.%5.%6.%7."/>
      <w:lvlJc w:val="left"/>
      <w:pPr>
        <w:tabs>
          <w:tab w:val="num" w:pos="3450"/>
        </w:tabs>
        <w:ind w:left="2730" w:hanging="1080"/>
      </w:pPr>
      <w:rPr>
        <w:rFonts w:hint="default"/>
      </w:rPr>
    </w:lvl>
    <w:lvl w:ilvl="7">
      <w:start w:val="1"/>
      <w:numFmt w:val="decimal"/>
      <w:lvlText w:val="%1.%2.%3.%4.%5.%6.%7.%8."/>
      <w:lvlJc w:val="left"/>
      <w:pPr>
        <w:tabs>
          <w:tab w:val="num" w:pos="4170"/>
        </w:tabs>
        <w:ind w:left="3234" w:hanging="1224"/>
      </w:pPr>
      <w:rPr>
        <w:rFonts w:hint="default"/>
      </w:rPr>
    </w:lvl>
    <w:lvl w:ilvl="8">
      <w:start w:val="1"/>
      <w:numFmt w:val="decimal"/>
      <w:lvlText w:val="%1.%2.%3.%4.%5.%6.%7.%8.%9."/>
      <w:lvlJc w:val="left"/>
      <w:pPr>
        <w:tabs>
          <w:tab w:val="num" w:pos="4530"/>
        </w:tabs>
        <w:ind w:left="3810" w:hanging="1440"/>
      </w:pPr>
      <w:rPr>
        <w:rFonts w:hint="default"/>
      </w:rPr>
    </w:lvl>
  </w:abstractNum>
  <w:abstractNum w:abstractNumId="7" w15:restartNumberingAfterBreak="0">
    <w:nsid w:val="73136EBC"/>
    <w:multiLevelType w:val="hybridMultilevel"/>
    <w:tmpl w:val="CE72703A"/>
    <w:lvl w:ilvl="0" w:tplc="D976044A">
      <w:start w:val="1"/>
      <w:numFmt w:val="decimal"/>
      <w:lvlText w:val="%1"/>
      <w:lvlJc w:val="left"/>
      <w:pPr>
        <w:tabs>
          <w:tab w:val="num" w:pos="360"/>
        </w:tabs>
        <w:ind w:left="340" w:hanging="340"/>
      </w:pPr>
      <w:rPr>
        <w:rFonts w:ascii="Verdana" w:hAnsi="Verdana" w:hint="default"/>
        <w:b/>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DDE1422"/>
    <w:multiLevelType w:val="hybridMultilevel"/>
    <w:tmpl w:val="AFCCA3A0"/>
    <w:lvl w:ilvl="0" w:tplc="30BAC520">
      <w:start w:val="1"/>
      <w:numFmt w:val="decimal"/>
      <w:lvlText w:val="%1"/>
      <w:lvlJc w:val="left"/>
      <w:pPr>
        <w:tabs>
          <w:tab w:val="num" w:pos="567"/>
        </w:tabs>
        <w:ind w:left="567" w:hanging="567"/>
      </w:pPr>
      <w:rPr>
        <w:rFonts w:ascii="Verdana" w:hAnsi="Verdana"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6"/>
  </w:num>
  <w:num w:numId="5">
    <w:abstractNumId w:val="6"/>
  </w:num>
  <w:num w:numId="6">
    <w:abstractNumId w:val="6"/>
  </w:num>
  <w:num w:numId="7">
    <w:abstractNumId w:val="3"/>
  </w:num>
  <w:num w:numId="8">
    <w:abstractNumId w:val="6"/>
  </w:num>
  <w:num w:numId="9">
    <w:abstractNumId w:val="3"/>
  </w:num>
  <w:num w:numId="10">
    <w:abstractNumId w:val="3"/>
  </w:num>
  <w:num w:numId="11">
    <w:abstractNumId w:val="6"/>
  </w:num>
  <w:num w:numId="12">
    <w:abstractNumId w:val="1"/>
  </w:num>
  <w:num w:numId="13">
    <w:abstractNumId w:val="0"/>
  </w:num>
  <w:num w:numId="14">
    <w:abstractNumId w:val="3"/>
  </w:num>
  <w:num w:numId="15">
    <w:abstractNumId w:val="0"/>
  </w:num>
  <w:num w:numId="16">
    <w:abstractNumId w:val="8"/>
  </w:num>
  <w:num w:numId="17">
    <w:abstractNumId w:val="8"/>
  </w:num>
  <w:num w:numId="18">
    <w:abstractNumId w:val="6"/>
  </w:num>
  <w:num w:numId="19">
    <w:abstractNumId w:val="5"/>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20"/>
    <w:rsid w:val="000276ED"/>
    <w:rsid w:val="00091613"/>
    <w:rsid w:val="000E3420"/>
    <w:rsid w:val="000E3F32"/>
    <w:rsid w:val="000F7CE1"/>
    <w:rsid w:val="001111B9"/>
    <w:rsid w:val="00117A23"/>
    <w:rsid w:val="00215A3F"/>
    <w:rsid w:val="00217FEC"/>
    <w:rsid w:val="002E6ADF"/>
    <w:rsid w:val="003058B0"/>
    <w:rsid w:val="00362DDD"/>
    <w:rsid w:val="003640EC"/>
    <w:rsid w:val="00365941"/>
    <w:rsid w:val="0037478D"/>
    <w:rsid w:val="003C4100"/>
    <w:rsid w:val="003C7EA6"/>
    <w:rsid w:val="003E2941"/>
    <w:rsid w:val="004063DE"/>
    <w:rsid w:val="00412A73"/>
    <w:rsid w:val="004C5B9D"/>
    <w:rsid w:val="00515A5F"/>
    <w:rsid w:val="005B688B"/>
    <w:rsid w:val="005D0FEB"/>
    <w:rsid w:val="00652F17"/>
    <w:rsid w:val="00704400"/>
    <w:rsid w:val="00713BD4"/>
    <w:rsid w:val="00732F55"/>
    <w:rsid w:val="00747B05"/>
    <w:rsid w:val="007857BF"/>
    <w:rsid w:val="0078687F"/>
    <w:rsid w:val="007B08C2"/>
    <w:rsid w:val="007B33C6"/>
    <w:rsid w:val="00801724"/>
    <w:rsid w:val="00855874"/>
    <w:rsid w:val="00885CC7"/>
    <w:rsid w:val="00890B56"/>
    <w:rsid w:val="008973F6"/>
    <w:rsid w:val="008D45D6"/>
    <w:rsid w:val="009025BC"/>
    <w:rsid w:val="00910E8A"/>
    <w:rsid w:val="0091134F"/>
    <w:rsid w:val="009B15CB"/>
    <w:rsid w:val="009E6955"/>
    <w:rsid w:val="00A401A1"/>
    <w:rsid w:val="00A94B27"/>
    <w:rsid w:val="00AC5A44"/>
    <w:rsid w:val="00BF129B"/>
    <w:rsid w:val="00C500FC"/>
    <w:rsid w:val="00C879E7"/>
    <w:rsid w:val="00CA0E61"/>
    <w:rsid w:val="00CC4FCD"/>
    <w:rsid w:val="00CD5F67"/>
    <w:rsid w:val="00CF2E6D"/>
    <w:rsid w:val="00D310E0"/>
    <w:rsid w:val="00D57975"/>
    <w:rsid w:val="00D735F3"/>
    <w:rsid w:val="00D74EDC"/>
    <w:rsid w:val="00DC7A2A"/>
    <w:rsid w:val="00EC364E"/>
    <w:rsid w:val="00F17B32"/>
    <w:rsid w:val="00F34220"/>
    <w:rsid w:val="00F34334"/>
    <w:rsid w:val="00F67CF9"/>
    <w:rsid w:val="00FB0634"/>
    <w:rsid w:val="00FB6A2A"/>
    <w:rsid w:val="00FE4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038EB-FC95-4413-932F-1F5921A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34334"/>
    <w:pPr>
      <w:spacing w:line="280" w:lineRule="atLeast"/>
    </w:pPr>
    <w:rPr>
      <w:rFonts w:ascii="Verdana" w:hAnsi="Verdana"/>
      <w:spacing w:val="2"/>
      <w:sz w:val="18"/>
      <w:szCs w:val="24"/>
    </w:rPr>
  </w:style>
  <w:style w:type="paragraph" w:styleId="Kop1">
    <w:name w:val="heading 1"/>
    <w:basedOn w:val="Standaard"/>
    <w:next w:val="Standaard"/>
    <w:qFormat/>
    <w:rsid w:val="00F34334"/>
    <w:pPr>
      <w:spacing w:before="280"/>
      <w:outlineLvl w:val="0"/>
    </w:pPr>
    <w:rPr>
      <w:rFonts w:cs="Arial"/>
      <w:b/>
      <w:bCs/>
      <w:sz w:val="16"/>
      <w:szCs w:val="32"/>
    </w:rPr>
  </w:style>
  <w:style w:type="paragraph" w:styleId="Kop2">
    <w:name w:val="heading 2"/>
    <w:basedOn w:val="Standaard"/>
    <w:next w:val="Standaard"/>
    <w:qFormat/>
    <w:rsid w:val="00885CC7"/>
    <w:pPr>
      <w:numPr>
        <w:ilvl w:val="1"/>
        <w:numId w:val="20"/>
      </w:numPr>
      <w:outlineLvl w:val="1"/>
    </w:pPr>
    <w:rPr>
      <w:b/>
      <w:bCs/>
      <w:sz w:val="20"/>
      <w:szCs w:val="20"/>
    </w:rPr>
  </w:style>
  <w:style w:type="paragraph" w:styleId="Kop3">
    <w:name w:val="heading 3"/>
    <w:basedOn w:val="Standaard"/>
    <w:next w:val="Standaard"/>
    <w:qFormat/>
    <w:pPr>
      <w:keepNext/>
      <w:numPr>
        <w:ilvl w:val="2"/>
        <w:numId w:val="20"/>
      </w:numPr>
      <w:spacing w:before="280" w:line="220" w:lineRule="atLeast"/>
      <w:outlineLvl w:val="2"/>
    </w:pPr>
    <w:rPr>
      <w:rFonts w:ascii="Arial" w:hAnsi="Arial" w:cs="Arial"/>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basedOn w:val="Standaardalinea-lettertype"/>
    <w:semiHidden/>
    <w:rsid w:val="00F34334"/>
    <w:rPr>
      <w:rFonts w:ascii="Verdana" w:hAnsi="Verdana"/>
      <w:b/>
      <w:spacing w:val="0"/>
      <w:kern w:val="0"/>
      <w:position w:val="6"/>
      <w:sz w:val="12"/>
      <w:vertAlign w:val="baseline"/>
    </w:rPr>
  </w:style>
  <w:style w:type="paragraph" w:styleId="Eindnoottekst">
    <w:name w:val="endnote text"/>
    <w:basedOn w:val="Standaard"/>
    <w:semiHidden/>
    <w:rsid w:val="00F34334"/>
    <w:pPr>
      <w:ind w:firstLine="1134"/>
    </w:pPr>
    <w:rPr>
      <w:sz w:val="14"/>
      <w:szCs w:val="20"/>
    </w:rPr>
  </w:style>
  <w:style w:type="paragraph" w:styleId="Koptekst">
    <w:name w:val="header"/>
    <w:basedOn w:val="Standaard"/>
    <w:rsid w:val="00F34334"/>
    <w:pPr>
      <w:tabs>
        <w:tab w:val="center" w:pos="4536"/>
        <w:tab w:val="right" w:pos="9072"/>
      </w:tabs>
    </w:pPr>
  </w:style>
  <w:style w:type="paragraph" w:customStyle="1" w:styleId="NGonskenmerk">
    <w:name w:val="NGonskenmerk"/>
    <w:basedOn w:val="Standaard"/>
    <w:rsid w:val="00F34334"/>
    <w:pPr>
      <w:spacing w:line="240" w:lineRule="atLeast"/>
    </w:pPr>
    <w:rPr>
      <w:spacing w:val="10"/>
      <w:sz w:val="14"/>
    </w:rPr>
  </w:style>
  <w:style w:type="paragraph" w:customStyle="1" w:styleId="NGgeenref">
    <w:name w:val="NGgeenref"/>
    <w:basedOn w:val="NGonskenmerk"/>
    <w:rsid w:val="00F34334"/>
  </w:style>
  <w:style w:type="paragraph" w:customStyle="1" w:styleId="Nginvul">
    <w:name w:val="Nginvul"/>
    <w:basedOn w:val="Standaard"/>
    <w:rsid w:val="00F34334"/>
    <w:pPr>
      <w:spacing w:line="240" w:lineRule="atLeast"/>
    </w:pPr>
    <w:rPr>
      <w:spacing w:val="10"/>
      <w:sz w:val="14"/>
    </w:rPr>
  </w:style>
  <w:style w:type="paragraph" w:customStyle="1" w:styleId="Ngkopje">
    <w:name w:val="Ngkopje"/>
    <w:basedOn w:val="Standaard"/>
    <w:rsid w:val="00F34334"/>
    <w:pPr>
      <w:spacing w:line="240" w:lineRule="atLeast"/>
    </w:pPr>
    <w:rPr>
      <w:b/>
      <w:bCs/>
      <w:sz w:val="12"/>
    </w:rPr>
  </w:style>
  <w:style w:type="paragraph" w:customStyle="1" w:styleId="NGnummer">
    <w:name w:val="NGnummer"/>
    <w:basedOn w:val="Standaard"/>
    <w:rsid w:val="00F34334"/>
    <w:pPr>
      <w:spacing w:line="240" w:lineRule="atLeast"/>
    </w:pPr>
    <w:rPr>
      <w:spacing w:val="10"/>
      <w:sz w:val="14"/>
    </w:rPr>
  </w:style>
  <w:style w:type="paragraph" w:customStyle="1" w:styleId="Ngtitel">
    <w:name w:val="Ngtitel"/>
    <w:basedOn w:val="Standaard"/>
    <w:rsid w:val="00F34334"/>
    <w:rPr>
      <w:b/>
      <w:bCs/>
      <w:sz w:val="22"/>
    </w:rPr>
  </w:style>
  <w:style w:type="paragraph" w:customStyle="1" w:styleId="Ngonderdeel">
    <w:name w:val="Ngonderdeel"/>
    <w:basedOn w:val="Ngtitel"/>
    <w:rsid w:val="00F34334"/>
  </w:style>
  <w:style w:type="paragraph" w:customStyle="1" w:styleId="NGonderwerp">
    <w:name w:val="NGonderwerp"/>
    <w:basedOn w:val="Standaard"/>
    <w:rsid w:val="00F34334"/>
    <w:pPr>
      <w:spacing w:line="240" w:lineRule="atLeast"/>
    </w:pPr>
    <w:rPr>
      <w:spacing w:val="10"/>
      <w:sz w:val="14"/>
    </w:rPr>
  </w:style>
  <w:style w:type="paragraph" w:customStyle="1" w:styleId="NGopsomming">
    <w:name w:val="NGopsomming"/>
    <w:basedOn w:val="Standaard"/>
    <w:rsid w:val="00F34334"/>
    <w:pPr>
      <w:numPr>
        <w:numId w:val="21"/>
      </w:numPr>
    </w:pPr>
  </w:style>
  <w:style w:type="paragraph" w:customStyle="1" w:styleId="NGuwkenmerk">
    <w:name w:val="NGuwkenmerk"/>
    <w:basedOn w:val="Standaard"/>
    <w:rsid w:val="00F34334"/>
    <w:pPr>
      <w:spacing w:line="240" w:lineRule="atLeast"/>
    </w:pPr>
    <w:rPr>
      <w:spacing w:val="10"/>
      <w:sz w:val="14"/>
    </w:rPr>
  </w:style>
  <w:style w:type="character" w:styleId="Paginanummer">
    <w:name w:val="page number"/>
    <w:basedOn w:val="Standaardalinea-lettertype"/>
    <w:rsid w:val="00F34334"/>
  </w:style>
  <w:style w:type="paragraph" w:customStyle="1" w:styleId="tussenkop">
    <w:name w:val="tussenkop"/>
    <w:basedOn w:val="Kop1"/>
    <w:next w:val="Standaard"/>
    <w:rsid w:val="00F34334"/>
    <w:pPr>
      <w:outlineLvl w:val="9"/>
    </w:pPr>
  </w:style>
  <w:style w:type="character" w:styleId="Voetnootmarkering">
    <w:name w:val="footnote reference"/>
    <w:basedOn w:val="Standaardalinea-lettertype"/>
    <w:semiHidden/>
    <w:rsid w:val="00F34334"/>
    <w:rPr>
      <w:rFonts w:ascii="Verdana" w:hAnsi="Verdana"/>
      <w:b/>
      <w:kern w:val="0"/>
      <w:position w:val="6"/>
      <w:sz w:val="12"/>
      <w:vertAlign w:val="baseline"/>
    </w:rPr>
  </w:style>
  <w:style w:type="paragraph" w:styleId="Voetnoottekst">
    <w:name w:val="footnote text"/>
    <w:basedOn w:val="Standaard"/>
    <w:semiHidden/>
    <w:rsid w:val="00F34334"/>
    <w:pPr>
      <w:ind w:firstLine="1134"/>
    </w:pPr>
    <w:rPr>
      <w:sz w:val="14"/>
      <w:szCs w:val="20"/>
    </w:rPr>
  </w:style>
  <w:style w:type="paragraph" w:styleId="Voettekst">
    <w:name w:val="footer"/>
    <w:basedOn w:val="Standaard"/>
    <w:rsid w:val="00F34334"/>
    <w:pPr>
      <w:tabs>
        <w:tab w:val="center" w:pos="4536"/>
        <w:tab w:val="right" w:pos="9072"/>
      </w:tabs>
    </w:pPr>
  </w:style>
  <w:style w:type="character" w:styleId="Zwaar">
    <w:name w:val="Strong"/>
    <w:basedOn w:val="Standaardalinea-lettertype"/>
    <w:qFormat/>
    <w:rsid w:val="00F34334"/>
    <w:rPr>
      <w:b/>
      <w:bCs/>
    </w:rPr>
  </w:style>
  <w:style w:type="paragraph" w:styleId="Tekstzonderopmaak">
    <w:name w:val="Plain Text"/>
    <w:basedOn w:val="Standaard"/>
    <w:link w:val="TekstzonderopmaakChar"/>
    <w:uiPriority w:val="99"/>
    <w:unhideWhenUsed/>
    <w:rsid w:val="000E3420"/>
    <w:pPr>
      <w:spacing w:line="240" w:lineRule="auto"/>
    </w:pPr>
    <w:rPr>
      <w:rFonts w:ascii="Calibri" w:eastAsia="Calibri" w:hAnsi="Calibri"/>
      <w:spacing w:val="0"/>
      <w:sz w:val="22"/>
      <w:szCs w:val="21"/>
      <w:lang w:eastAsia="en-US"/>
    </w:rPr>
  </w:style>
  <w:style w:type="character" w:customStyle="1" w:styleId="TekstzonderopmaakChar">
    <w:name w:val="Tekst zonder opmaak Char"/>
    <w:basedOn w:val="Standaardalinea-lettertype"/>
    <w:link w:val="Tekstzonderopmaak"/>
    <w:uiPriority w:val="99"/>
    <w:rsid w:val="000E3420"/>
    <w:rPr>
      <w:rFonts w:ascii="Calibri" w:eastAsia="Calibri" w:hAnsi="Calibri"/>
      <w:sz w:val="22"/>
      <w:szCs w:val="21"/>
      <w:lang w:eastAsia="en-US"/>
    </w:rPr>
  </w:style>
  <w:style w:type="character" w:styleId="Nadruk">
    <w:name w:val="Emphasis"/>
    <w:uiPriority w:val="20"/>
    <w:qFormat/>
    <w:rsid w:val="000E3420"/>
    <w:rPr>
      <w:b/>
      <w:bCs/>
      <w:i w:val="0"/>
      <w:iCs w:val="0"/>
    </w:rPr>
  </w:style>
  <w:style w:type="character" w:customStyle="1" w:styleId="st1">
    <w:name w:val="st1"/>
    <w:rsid w:val="000E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persbericht</vt:lpstr>
    </vt:vector>
  </TitlesOfParts>
  <Company>Gemeente Nieuwegein</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Reines, Anat</dc:creator>
  <dc:description>151208</dc:description>
  <cp:lastModifiedBy>bea boogaard</cp:lastModifiedBy>
  <cp:revision>2</cp:revision>
  <dcterms:created xsi:type="dcterms:W3CDTF">2019-01-24T13:00:00Z</dcterms:created>
  <dcterms:modified xsi:type="dcterms:W3CDTF">2019-01-24T13:00:00Z</dcterms:modified>
</cp:coreProperties>
</file>